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BC3A" w14:textId="77777777" w:rsidR="00405E6F" w:rsidRPr="00405E6F" w:rsidRDefault="00405E6F" w:rsidP="00405E6F">
      <w:pPr>
        <w:pStyle w:val="PargrafodaLista"/>
        <w:numPr>
          <w:ilvl w:val="0"/>
          <w:numId w:val="4"/>
        </w:numPr>
        <w:ind w:left="360"/>
        <w:rPr>
          <w:b/>
          <w:bCs/>
        </w:rPr>
      </w:pPr>
      <w:r w:rsidRPr="00405E6F">
        <w:rPr>
          <w:b/>
          <w:bCs/>
        </w:rPr>
        <w:t>(CESPE - 2015 - TRF - 5ª REGIÃO - Juiz Federal Substituto)</w:t>
      </w:r>
      <w:r w:rsidRPr="00405E6F">
        <w:t xml:space="preserve"> A prática constitucional brasileira, por se tornar a cada dia mais complexa, exige o incremento do estudo da teoria da Constituição com o objetivo de se compreender e justificar a atuação cada vez mais proeminente do Poder Judiciário. Acerca desse assunto, assinale a opção correta.</w:t>
      </w:r>
    </w:p>
    <w:p w14:paraId="645DEFA2" w14:textId="77777777" w:rsidR="00405E6F" w:rsidRPr="00405E6F" w:rsidRDefault="00405E6F" w:rsidP="00405E6F">
      <w:pPr>
        <w:pStyle w:val="SemEspaamento"/>
        <w:numPr>
          <w:ilvl w:val="0"/>
          <w:numId w:val="17"/>
        </w:numPr>
        <w:ind w:left="360"/>
      </w:pPr>
      <w:r w:rsidRPr="00405E6F">
        <w:t>De acordo com o positivismo de Hans Kelsen, a escolha de uma interpretação dentro da moldura de possibilidades proporcionada pela norma jurídica realiza-se segundo a livre apreciação do tribunal, e não por meio de qualquer espécie de conhecimento do direito preexistente.</w:t>
      </w:r>
    </w:p>
    <w:p w14:paraId="02BF0FA5" w14:textId="77777777" w:rsidR="00405E6F" w:rsidRPr="00405E6F" w:rsidRDefault="00405E6F" w:rsidP="00405E6F">
      <w:pPr>
        <w:pStyle w:val="SemEspaamento"/>
        <w:numPr>
          <w:ilvl w:val="0"/>
          <w:numId w:val="17"/>
        </w:numPr>
        <w:ind w:left="360"/>
      </w:pPr>
      <w:r w:rsidRPr="00405E6F">
        <w:t>Para Ronald Dworkin, princípios constitucionais são conceituados como mandamentos de otimização que conduzem à única resposta correta.</w:t>
      </w:r>
    </w:p>
    <w:p w14:paraId="76C7CEBB" w14:textId="77777777" w:rsidR="00405E6F" w:rsidRPr="00405E6F" w:rsidRDefault="00405E6F" w:rsidP="00405E6F">
      <w:pPr>
        <w:pStyle w:val="SemEspaamento"/>
        <w:numPr>
          <w:ilvl w:val="0"/>
          <w:numId w:val="17"/>
        </w:numPr>
        <w:ind w:left="360"/>
      </w:pPr>
      <w:r w:rsidRPr="00405E6F">
        <w:t xml:space="preserve">A corrente doutrinária denominada não </w:t>
      </w:r>
      <w:proofErr w:type="spellStart"/>
      <w:r w:rsidRPr="00405E6F">
        <w:t>interpretacionismo</w:t>
      </w:r>
      <w:proofErr w:type="spellEnd"/>
      <w:r w:rsidRPr="00405E6F">
        <w:t xml:space="preserve"> defende que os juízes, ao decidirem questões constitucionais, devem limitar-se a fazer cumprir as normas explícitas ou claramente implícitas na Constituição escrita.</w:t>
      </w:r>
    </w:p>
    <w:p w14:paraId="6A52D910" w14:textId="77777777" w:rsidR="00405E6F" w:rsidRPr="00405E6F" w:rsidRDefault="00405E6F" w:rsidP="00405E6F">
      <w:pPr>
        <w:pStyle w:val="SemEspaamento"/>
        <w:numPr>
          <w:ilvl w:val="0"/>
          <w:numId w:val="17"/>
        </w:numPr>
        <w:ind w:left="360"/>
      </w:pPr>
      <w:r w:rsidRPr="00405E6F">
        <w:t xml:space="preserve">A teoria da Constituição dirigente, por conceber um projeto bastante ambicioso e totalizante da Constituição, implica a adoção de uma concepção </w:t>
      </w:r>
      <w:proofErr w:type="spellStart"/>
      <w:r w:rsidRPr="00405E6F">
        <w:t>procedimentalista</w:t>
      </w:r>
      <w:proofErr w:type="spellEnd"/>
      <w:r w:rsidRPr="00405E6F">
        <w:t xml:space="preserve"> do papel institucional das cortes constitucionais</w:t>
      </w:r>
    </w:p>
    <w:p w14:paraId="075E38C5" w14:textId="77777777" w:rsidR="00405E6F" w:rsidRPr="00405E6F" w:rsidRDefault="00405E6F" w:rsidP="00405E6F">
      <w:pPr>
        <w:pStyle w:val="SemEspaamento"/>
        <w:numPr>
          <w:ilvl w:val="0"/>
          <w:numId w:val="17"/>
        </w:numPr>
        <w:ind w:left="360"/>
      </w:pPr>
      <w:r w:rsidRPr="00405E6F">
        <w:t xml:space="preserve">Segundo a teoria </w:t>
      </w:r>
      <w:proofErr w:type="spellStart"/>
      <w:r w:rsidRPr="00405E6F">
        <w:t>substancialista</w:t>
      </w:r>
      <w:proofErr w:type="spellEnd"/>
      <w:r w:rsidRPr="00405E6F">
        <w:t>, o Poder Judiciário deve decidir os casos constitucionais de maneira estreita e rasa, utilizando-se apenas dos argumentos estritamente necessários para a solução do litígio, deixando de parte questões morais controversas.</w:t>
      </w:r>
    </w:p>
    <w:p w14:paraId="1D83A336" w14:textId="77777777" w:rsidR="00405E6F" w:rsidRPr="00405E6F" w:rsidRDefault="00405E6F" w:rsidP="00405E6F"/>
    <w:p w14:paraId="5E190AC8" w14:textId="77777777" w:rsidR="00405E6F" w:rsidRPr="00405E6F" w:rsidRDefault="00405E6F" w:rsidP="00405E6F">
      <w:pPr>
        <w:pStyle w:val="PargrafodaLista"/>
        <w:numPr>
          <w:ilvl w:val="0"/>
          <w:numId w:val="4"/>
        </w:numPr>
        <w:ind w:left="360"/>
      </w:pPr>
      <w:r w:rsidRPr="00405E6F">
        <w:rPr>
          <w:b/>
          <w:bCs/>
        </w:rPr>
        <w:t>(FCC - 2014 - TCE-PI - Assessor Jurídico)</w:t>
      </w:r>
      <w:r w:rsidRPr="00405E6F">
        <w:t xml:space="preserve"> É </w:t>
      </w:r>
      <w:r w:rsidRPr="00405E6F">
        <w:rPr>
          <w:b/>
          <w:bCs/>
        </w:rPr>
        <w:t>INCORRETO</w:t>
      </w:r>
      <w:r w:rsidRPr="00405E6F">
        <w:t xml:space="preserve"> afirmar que, na interpretação da norma constitucional, por meio do método</w:t>
      </w:r>
    </w:p>
    <w:p w14:paraId="01BF9565" w14:textId="77777777" w:rsidR="00405E6F" w:rsidRPr="00405E6F" w:rsidRDefault="00405E6F" w:rsidP="00405E6F">
      <w:pPr>
        <w:pStyle w:val="PargrafodaLista"/>
        <w:numPr>
          <w:ilvl w:val="0"/>
          <w:numId w:val="2"/>
        </w:numPr>
        <w:ind w:left="360"/>
      </w:pPr>
      <w:r w:rsidRPr="00405E6F">
        <w:t>hermenêutico-</w:t>
      </w:r>
      <w:proofErr w:type="spellStart"/>
      <w:r w:rsidRPr="00405E6F">
        <w:t>concretizador</w:t>
      </w:r>
      <w:proofErr w:type="spellEnd"/>
      <w:r w:rsidRPr="00405E6F">
        <w:t>, parte-se da norma constitucional para o problema concreto, valendo-se de pressupostos subjetivos e objetivos e do chamado círculo hermenêutico.</w:t>
      </w:r>
    </w:p>
    <w:p w14:paraId="2DD2E509" w14:textId="77777777" w:rsidR="00405E6F" w:rsidRPr="00405E6F" w:rsidRDefault="00405E6F" w:rsidP="00405E6F">
      <w:pPr>
        <w:pStyle w:val="PargrafodaLista"/>
        <w:numPr>
          <w:ilvl w:val="0"/>
          <w:numId w:val="2"/>
        </w:numPr>
        <w:ind w:left="360"/>
      </w:pPr>
      <w:r w:rsidRPr="00405E6F">
        <w:t>jurídico ou hermenêutico clássico, a Constituição deve ser encarada como uma lei e, assim, todos os métodos tradicionais de exegese deverão ser utilizados na tarefa interpretativa.</w:t>
      </w:r>
    </w:p>
    <w:p w14:paraId="0EA95D98" w14:textId="77777777" w:rsidR="00405E6F" w:rsidRPr="00405E6F" w:rsidRDefault="00405E6F" w:rsidP="00405E6F">
      <w:pPr>
        <w:pStyle w:val="PargrafodaLista"/>
        <w:numPr>
          <w:ilvl w:val="0"/>
          <w:numId w:val="2"/>
        </w:numPr>
        <w:ind w:left="360"/>
      </w:pPr>
      <w:r w:rsidRPr="00405E6F">
        <w:t>tópico-problemático, parte-se de um problema concreto para a norma, atribuindo-se à intepretação um caráter prático visando à solução dos problemas concretizados.</w:t>
      </w:r>
    </w:p>
    <w:p w14:paraId="12785A1A" w14:textId="77777777" w:rsidR="00405E6F" w:rsidRPr="00405E6F" w:rsidRDefault="00405E6F" w:rsidP="00405E6F">
      <w:pPr>
        <w:pStyle w:val="PargrafodaLista"/>
        <w:numPr>
          <w:ilvl w:val="0"/>
          <w:numId w:val="2"/>
        </w:numPr>
        <w:ind w:left="360"/>
      </w:pPr>
      <w:r w:rsidRPr="00405E6F">
        <w:t>normativo-estruturante, esta terá de ser concretizada tão-só pela atividade do legislador, excluindo-se os demais Poderes federais.</w:t>
      </w:r>
    </w:p>
    <w:p w14:paraId="2E254EAB" w14:textId="77777777" w:rsidR="00405E6F" w:rsidRPr="00405E6F" w:rsidRDefault="00405E6F" w:rsidP="00405E6F">
      <w:pPr>
        <w:pStyle w:val="PargrafodaLista"/>
        <w:numPr>
          <w:ilvl w:val="0"/>
          <w:numId w:val="2"/>
        </w:numPr>
        <w:ind w:left="360"/>
      </w:pPr>
      <w:r w:rsidRPr="00405E6F">
        <w:lastRenderedPageBreak/>
        <w:t>científico-espiritual, a sua análise da norma constitucional não se fixa na literalidade da norma, mas parte da realidade social e dos valores subjacentes do texto constitucional.</w:t>
      </w:r>
    </w:p>
    <w:p w14:paraId="6847CAF0" w14:textId="77777777" w:rsidR="00405E6F" w:rsidRPr="00405E6F" w:rsidRDefault="00405E6F" w:rsidP="00405E6F"/>
    <w:p w14:paraId="25414AB5" w14:textId="77777777" w:rsidR="00405E6F" w:rsidRPr="00405E6F" w:rsidRDefault="00405E6F" w:rsidP="00405E6F">
      <w:pPr>
        <w:pStyle w:val="PargrafodaLista"/>
        <w:numPr>
          <w:ilvl w:val="0"/>
          <w:numId w:val="4"/>
        </w:numPr>
        <w:ind w:left="360"/>
      </w:pPr>
      <w:r w:rsidRPr="00405E6F">
        <w:rPr>
          <w:b/>
          <w:bCs/>
        </w:rPr>
        <w:t>(CESPE - 2019 - MPC-PA - Analista Ministerial - Controle Externo)</w:t>
      </w:r>
      <w:r w:rsidRPr="00405E6F">
        <w:t xml:space="preserve"> Se, no julgamento de determinado caso concreto, resolvido à luz da ordem constitucional, o magistrado utilizar o método de interpretação que parte do princípio de que a norma constitucional não deve ser entendida apenas como texto normativo, uma vez que ela é composta principalmente pela realidade social sobre a qual incide, o intérprete estará utilizando o método de interpretação denominado pela doutrina como</w:t>
      </w:r>
    </w:p>
    <w:p w14:paraId="54DBBC59" w14:textId="77777777" w:rsidR="00405E6F" w:rsidRPr="00405E6F" w:rsidRDefault="00405E6F" w:rsidP="00405E6F">
      <w:pPr>
        <w:pStyle w:val="PargrafodaLista"/>
        <w:numPr>
          <w:ilvl w:val="0"/>
          <w:numId w:val="1"/>
        </w:numPr>
        <w:ind w:left="360"/>
      </w:pPr>
      <w:r w:rsidRPr="00405E6F">
        <w:t>hermenêutico-clássico.</w:t>
      </w:r>
    </w:p>
    <w:p w14:paraId="0CD57DD3" w14:textId="77777777" w:rsidR="00405E6F" w:rsidRPr="00405E6F" w:rsidRDefault="00405E6F" w:rsidP="00405E6F">
      <w:pPr>
        <w:pStyle w:val="PargrafodaLista"/>
        <w:numPr>
          <w:ilvl w:val="0"/>
          <w:numId w:val="1"/>
        </w:numPr>
        <w:ind w:left="360"/>
      </w:pPr>
      <w:r w:rsidRPr="00405E6F">
        <w:t>tópico-problemático.</w:t>
      </w:r>
    </w:p>
    <w:p w14:paraId="7548B2CF" w14:textId="77777777" w:rsidR="00405E6F" w:rsidRPr="00405E6F" w:rsidRDefault="00405E6F" w:rsidP="00405E6F">
      <w:pPr>
        <w:pStyle w:val="PargrafodaLista"/>
        <w:numPr>
          <w:ilvl w:val="0"/>
          <w:numId w:val="1"/>
        </w:numPr>
        <w:ind w:left="360"/>
      </w:pPr>
      <w:r w:rsidRPr="00405E6F">
        <w:t>normativo-estruturante.</w:t>
      </w:r>
    </w:p>
    <w:p w14:paraId="0100A105" w14:textId="77777777" w:rsidR="00405E6F" w:rsidRPr="00405E6F" w:rsidRDefault="00405E6F" w:rsidP="00405E6F">
      <w:pPr>
        <w:pStyle w:val="PargrafodaLista"/>
        <w:numPr>
          <w:ilvl w:val="0"/>
          <w:numId w:val="1"/>
        </w:numPr>
        <w:ind w:left="360"/>
      </w:pPr>
      <w:r w:rsidRPr="00405E6F">
        <w:t>científico-espiritual.</w:t>
      </w:r>
    </w:p>
    <w:p w14:paraId="102DED00" w14:textId="77777777" w:rsidR="00405E6F" w:rsidRPr="00405E6F" w:rsidRDefault="00405E6F" w:rsidP="00405E6F">
      <w:pPr>
        <w:pStyle w:val="PargrafodaLista"/>
        <w:numPr>
          <w:ilvl w:val="0"/>
          <w:numId w:val="1"/>
        </w:numPr>
        <w:ind w:left="360"/>
      </w:pPr>
      <w:r w:rsidRPr="00405E6F">
        <w:t>hermenêutico-</w:t>
      </w:r>
      <w:proofErr w:type="spellStart"/>
      <w:r w:rsidRPr="00405E6F">
        <w:t>concretizador</w:t>
      </w:r>
      <w:proofErr w:type="spellEnd"/>
      <w:r w:rsidRPr="00405E6F">
        <w:t>.</w:t>
      </w:r>
    </w:p>
    <w:p w14:paraId="6ECDF7B7" w14:textId="77777777" w:rsidR="00405E6F" w:rsidRPr="00405E6F" w:rsidRDefault="00405E6F" w:rsidP="00405E6F"/>
    <w:p w14:paraId="6EA52475" w14:textId="77777777" w:rsidR="00405E6F" w:rsidRPr="00405E6F" w:rsidRDefault="00405E6F" w:rsidP="00405E6F">
      <w:pPr>
        <w:pStyle w:val="PargrafodaLista"/>
        <w:numPr>
          <w:ilvl w:val="0"/>
          <w:numId w:val="4"/>
        </w:numPr>
        <w:ind w:left="360"/>
      </w:pPr>
      <w:r w:rsidRPr="00405E6F">
        <w:rPr>
          <w:b/>
          <w:bCs/>
        </w:rPr>
        <w:t xml:space="preserve">(CESPE - 2019 - MPE-PI - Promotor de Justiça Substituto) </w:t>
      </w:r>
      <w:r w:rsidRPr="00405E6F">
        <w:t>Assinale a opção que apresenta o método conforme o qual a leitura do texto constitucional inicia-se pela pré-compreensão do aplicador do direito, a quem compete efetivar a norma a partir de uma situação histórica para que a lide seja resolvida à luz da Constituição, e não de acordo com critérios subjetivos de justiça.</w:t>
      </w:r>
    </w:p>
    <w:p w14:paraId="50749BCE" w14:textId="77777777" w:rsidR="00405E6F" w:rsidRPr="00405E6F" w:rsidRDefault="00405E6F" w:rsidP="00405E6F">
      <w:pPr>
        <w:pStyle w:val="PargrafodaLista"/>
        <w:numPr>
          <w:ilvl w:val="0"/>
          <w:numId w:val="6"/>
        </w:numPr>
        <w:ind w:left="360"/>
      </w:pPr>
      <w:r w:rsidRPr="00405E6F">
        <w:t>hermenêutico-clássico</w:t>
      </w:r>
    </w:p>
    <w:p w14:paraId="248A1F0E" w14:textId="77777777" w:rsidR="00405E6F" w:rsidRPr="00405E6F" w:rsidRDefault="00405E6F" w:rsidP="00405E6F">
      <w:pPr>
        <w:pStyle w:val="PargrafodaLista"/>
        <w:numPr>
          <w:ilvl w:val="0"/>
          <w:numId w:val="6"/>
        </w:numPr>
        <w:ind w:left="360"/>
      </w:pPr>
      <w:r w:rsidRPr="00405E6F">
        <w:t>hermenêutico-</w:t>
      </w:r>
      <w:proofErr w:type="spellStart"/>
      <w:r w:rsidRPr="00405E6F">
        <w:t>concretizador</w:t>
      </w:r>
      <w:proofErr w:type="spellEnd"/>
    </w:p>
    <w:p w14:paraId="61D6212B" w14:textId="77777777" w:rsidR="00405E6F" w:rsidRPr="00405E6F" w:rsidRDefault="00405E6F" w:rsidP="00405E6F">
      <w:pPr>
        <w:pStyle w:val="PargrafodaLista"/>
        <w:numPr>
          <w:ilvl w:val="0"/>
          <w:numId w:val="6"/>
        </w:numPr>
        <w:ind w:left="360"/>
      </w:pPr>
      <w:r w:rsidRPr="00405E6F">
        <w:t>científico-espiritual</w:t>
      </w:r>
    </w:p>
    <w:p w14:paraId="6EC35A97" w14:textId="77777777" w:rsidR="00405E6F" w:rsidRPr="00405E6F" w:rsidRDefault="00405E6F" w:rsidP="00405E6F">
      <w:pPr>
        <w:pStyle w:val="PargrafodaLista"/>
        <w:numPr>
          <w:ilvl w:val="0"/>
          <w:numId w:val="6"/>
        </w:numPr>
        <w:ind w:left="360"/>
      </w:pPr>
      <w:r w:rsidRPr="00405E6F">
        <w:t>normativo-estruturante</w:t>
      </w:r>
    </w:p>
    <w:p w14:paraId="5777493E" w14:textId="77777777" w:rsidR="00405E6F" w:rsidRPr="00405E6F" w:rsidRDefault="00405E6F" w:rsidP="00405E6F">
      <w:pPr>
        <w:pStyle w:val="PargrafodaLista"/>
        <w:numPr>
          <w:ilvl w:val="0"/>
          <w:numId w:val="6"/>
        </w:numPr>
        <w:ind w:left="360"/>
      </w:pPr>
      <w:r w:rsidRPr="00405E6F">
        <w:t>hermenêutico-comparativo</w:t>
      </w:r>
    </w:p>
    <w:p w14:paraId="1C9C6E7D" w14:textId="41CD0C76" w:rsidR="00405E6F" w:rsidRPr="00405E6F" w:rsidRDefault="00405E6F" w:rsidP="00405E6F"/>
    <w:p w14:paraId="50A5A60C" w14:textId="77777777" w:rsidR="00405E6F" w:rsidRPr="00405E6F" w:rsidRDefault="00405E6F" w:rsidP="00405E6F">
      <w:pPr>
        <w:pStyle w:val="PargrafodaLista"/>
        <w:numPr>
          <w:ilvl w:val="0"/>
          <w:numId w:val="4"/>
        </w:numPr>
        <w:ind w:left="360"/>
      </w:pPr>
      <w:r w:rsidRPr="00405E6F">
        <w:rPr>
          <w:b/>
          <w:bCs/>
        </w:rPr>
        <w:t>(FGV - 2018 - TJ-SC - Oficial de Justiça e Avaliador)</w:t>
      </w:r>
      <w:r w:rsidRPr="00405E6F">
        <w:t xml:space="preserve"> É voz corrente na doutrina especializada que é necessário buscar a concordância prática entre dois ou mais direitos fundamentais incidentes em uma situação concreta, não sendo incomum que um deles se retraia, total ou parcialmente, com a prevalência do outro, podendo a solução se alterar em situação diversa.</w:t>
      </w:r>
    </w:p>
    <w:p w14:paraId="14C73E08" w14:textId="77777777" w:rsidR="00405E6F" w:rsidRPr="00405E6F" w:rsidRDefault="00405E6F" w:rsidP="00405E6F">
      <w:pPr>
        <w:pStyle w:val="PargrafodaLista"/>
        <w:ind w:left="360"/>
      </w:pPr>
    </w:p>
    <w:p w14:paraId="6FFFA6F9" w14:textId="3CD6BAC0" w:rsidR="00405E6F" w:rsidRPr="00405E6F" w:rsidRDefault="00405E6F" w:rsidP="00405E6F">
      <w:pPr>
        <w:pStyle w:val="PargrafodaLista"/>
        <w:numPr>
          <w:ilvl w:val="0"/>
          <w:numId w:val="4"/>
        </w:numPr>
        <w:ind w:left="360"/>
      </w:pPr>
      <w:r w:rsidRPr="00405E6F">
        <w:rPr>
          <w:b/>
          <w:bCs/>
        </w:rPr>
        <w:t>(CESPE - 2019 - TJ-BA - Juiz de Direito Substituto)</w:t>
      </w:r>
      <w:r w:rsidRPr="00405E6F">
        <w:t xml:space="preserve"> A respeito de hermenêutica constitucional e de métodos empregados na prática dessa hermenêutica, assinale a opção correta.</w:t>
      </w:r>
    </w:p>
    <w:p w14:paraId="3DB58855" w14:textId="77777777" w:rsidR="00405E6F" w:rsidRPr="00405E6F" w:rsidRDefault="00405E6F" w:rsidP="00405E6F">
      <w:pPr>
        <w:pStyle w:val="PargrafodaLista"/>
        <w:numPr>
          <w:ilvl w:val="0"/>
          <w:numId w:val="7"/>
        </w:numPr>
        <w:ind w:left="360"/>
      </w:pPr>
      <w:r w:rsidRPr="00405E6F">
        <w:t>A noção de filtragem constitucional da hermenêutica jurídica contemporânea torna dispensável a distinção entre regras e princípios.</w:t>
      </w:r>
    </w:p>
    <w:p w14:paraId="783BF1AD" w14:textId="77777777" w:rsidR="00405E6F" w:rsidRPr="00405E6F" w:rsidRDefault="00405E6F" w:rsidP="00405E6F">
      <w:pPr>
        <w:pStyle w:val="PargrafodaLista"/>
        <w:numPr>
          <w:ilvl w:val="0"/>
          <w:numId w:val="7"/>
        </w:numPr>
        <w:ind w:left="360"/>
      </w:pPr>
      <w:r w:rsidRPr="00405E6F">
        <w:lastRenderedPageBreak/>
        <w:t>De acordo com o método tópico, o texto constitucional é ponto de partida da atividade do intérprete, mas nunca limitador da interpretação.</w:t>
      </w:r>
    </w:p>
    <w:p w14:paraId="2EB38105" w14:textId="77777777" w:rsidR="00405E6F" w:rsidRPr="00405E6F" w:rsidRDefault="00405E6F" w:rsidP="00405E6F">
      <w:pPr>
        <w:pStyle w:val="PargrafodaLista"/>
        <w:numPr>
          <w:ilvl w:val="0"/>
          <w:numId w:val="7"/>
        </w:numPr>
        <w:ind w:left="360"/>
      </w:pPr>
      <w:r w:rsidRPr="00405E6F">
        <w:t>Segundo a metódica jurídica normativo-estruturante, a aplicação de uma norma constitucional deve ser condicionada às estruturas sociais que delimitem o seu alcance normativo.</w:t>
      </w:r>
    </w:p>
    <w:p w14:paraId="37696A5E" w14:textId="77777777" w:rsidR="00405E6F" w:rsidRPr="00405E6F" w:rsidRDefault="00405E6F" w:rsidP="00405E6F">
      <w:pPr>
        <w:pStyle w:val="PargrafodaLista"/>
        <w:numPr>
          <w:ilvl w:val="0"/>
          <w:numId w:val="7"/>
        </w:numPr>
        <w:ind w:left="360"/>
      </w:pPr>
      <w:r w:rsidRPr="00405E6F">
        <w:t>O princípio da unidade da Constituição orienta o intérprete a conferir maior peso aos critérios que beneficiem a integração política e social.</w:t>
      </w:r>
    </w:p>
    <w:p w14:paraId="622271E9" w14:textId="77777777" w:rsidR="00405E6F" w:rsidRPr="00405E6F" w:rsidRDefault="00405E6F" w:rsidP="00405E6F">
      <w:pPr>
        <w:pStyle w:val="PargrafodaLista"/>
        <w:numPr>
          <w:ilvl w:val="0"/>
          <w:numId w:val="7"/>
        </w:numPr>
        <w:ind w:left="360"/>
      </w:pPr>
      <w:r w:rsidRPr="00405E6F">
        <w:t xml:space="preserve">Os princípios são mandamentos de otimização, como critério hermenêutico, e implicam o ideal </w:t>
      </w:r>
      <w:proofErr w:type="spellStart"/>
      <w:r w:rsidRPr="00405E6F">
        <w:t>regulativo</w:t>
      </w:r>
      <w:proofErr w:type="spellEnd"/>
      <w:r w:rsidRPr="00405E6F">
        <w:t xml:space="preserve"> que deve ser buscado pelas diversas respostas constitucionais possíveis.</w:t>
      </w:r>
    </w:p>
    <w:p w14:paraId="681866E2" w14:textId="77777777" w:rsidR="00405E6F" w:rsidRPr="00405E6F" w:rsidRDefault="00405E6F" w:rsidP="00405E6F"/>
    <w:p w14:paraId="0B2FEB42" w14:textId="77777777" w:rsidR="00405E6F" w:rsidRPr="00405E6F" w:rsidRDefault="00405E6F" w:rsidP="00405E6F">
      <w:pPr>
        <w:pStyle w:val="PargrafodaLista"/>
        <w:numPr>
          <w:ilvl w:val="0"/>
          <w:numId w:val="4"/>
        </w:numPr>
        <w:ind w:left="360"/>
      </w:pPr>
      <w:r w:rsidRPr="00405E6F">
        <w:rPr>
          <w:b/>
          <w:bCs/>
        </w:rPr>
        <w:t>(CESPE - 2018 - TJ-CE - Juiz Substituto)</w:t>
      </w:r>
      <w:r w:rsidRPr="00405E6F">
        <w:t xml:space="preserve"> A interpretação conforme a Constituição</w:t>
      </w:r>
    </w:p>
    <w:p w14:paraId="4860FFD1" w14:textId="77777777" w:rsidR="00405E6F" w:rsidRPr="00405E6F" w:rsidRDefault="00405E6F" w:rsidP="00405E6F">
      <w:pPr>
        <w:pStyle w:val="PargrafodaLista"/>
        <w:numPr>
          <w:ilvl w:val="0"/>
          <w:numId w:val="9"/>
        </w:numPr>
        <w:ind w:left="360"/>
      </w:pPr>
      <w:r w:rsidRPr="00405E6F">
        <w:t>é um tipo de situação constitucional imperfeita, pois somente atenua a declaração de nulidade em caso de inconstitucionalidade.</w:t>
      </w:r>
    </w:p>
    <w:p w14:paraId="4C42E1A5" w14:textId="77777777" w:rsidR="00405E6F" w:rsidRPr="00405E6F" w:rsidRDefault="00405E6F" w:rsidP="00405E6F">
      <w:pPr>
        <w:pStyle w:val="PargrafodaLista"/>
        <w:numPr>
          <w:ilvl w:val="0"/>
          <w:numId w:val="9"/>
        </w:numPr>
        <w:ind w:left="360"/>
      </w:pPr>
      <w:r w:rsidRPr="00405E6F">
        <w:t>é admitida para ajustar o sentido do texto legal com a Constituição, ainda que o procedimento resulte em regra nova e distinta do objetivo do legislador.</w:t>
      </w:r>
    </w:p>
    <w:p w14:paraId="3CD76649" w14:textId="77777777" w:rsidR="00405E6F" w:rsidRPr="00405E6F" w:rsidRDefault="00405E6F" w:rsidP="00405E6F">
      <w:pPr>
        <w:pStyle w:val="PargrafodaLista"/>
        <w:numPr>
          <w:ilvl w:val="0"/>
          <w:numId w:val="9"/>
        </w:numPr>
        <w:ind w:left="360"/>
      </w:pPr>
      <w:r w:rsidRPr="00405E6F">
        <w:t>é um método cabível mesmo em se tratando de texto normativo inconstitucional que apresenta sentido unívoco.</w:t>
      </w:r>
    </w:p>
    <w:p w14:paraId="2E7BD537" w14:textId="77777777" w:rsidR="00405E6F" w:rsidRPr="00405E6F" w:rsidRDefault="00405E6F" w:rsidP="00405E6F">
      <w:pPr>
        <w:pStyle w:val="PargrafodaLista"/>
        <w:numPr>
          <w:ilvl w:val="0"/>
          <w:numId w:val="9"/>
        </w:numPr>
        <w:ind w:left="360"/>
      </w:pPr>
      <w:r w:rsidRPr="00405E6F">
        <w:t>é incompatível com a manutenção de atos jurídicos produzidos com base em lei inconstitucional.</w:t>
      </w:r>
    </w:p>
    <w:p w14:paraId="5FAF5886" w14:textId="77777777" w:rsidR="00405E6F" w:rsidRPr="00405E6F" w:rsidRDefault="00405E6F" w:rsidP="00405E6F">
      <w:pPr>
        <w:pStyle w:val="PargrafodaLista"/>
        <w:numPr>
          <w:ilvl w:val="0"/>
          <w:numId w:val="9"/>
        </w:numPr>
        <w:ind w:left="360"/>
      </w:pPr>
      <w:r w:rsidRPr="00405E6F">
        <w:t>é fixada por decisão do STF, mas não se reveste do efeito vinculante próprio das decisões declaratórias de inconstitucionalidade.</w:t>
      </w:r>
    </w:p>
    <w:p w14:paraId="30BDFC6B" w14:textId="77777777" w:rsidR="00405E6F" w:rsidRPr="00405E6F" w:rsidRDefault="00405E6F" w:rsidP="00405E6F"/>
    <w:p w14:paraId="03897336" w14:textId="77777777" w:rsidR="00405E6F" w:rsidRPr="00405E6F" w:rsidRDefault="00405E6F" w:rsidP="00405E6F">
      <w:pPr>
        <w:pStyle w:val="PargrafodaLista"/>
        <w:numPr>
          <w:ilvl w:val="0"/>
          <w:numId w:val="4"/>
        </w:numPr>
        <w:ind w:left="567" w:hanging="567"/>
      </w:pPr>
      <w:r w:rsidRPr="00405E6F">
        <w:rPr>
          <w:b/>
          <w:bCs/>
        </w:rPr>
        <w:t xml:space="preserve">(CESPE - 2018 - PGM - João Pessoa - PB - Procurador do Município) </w:t>
      </w:r>
      <w:r w:rsidRPr="00405E6F">
        <w:t>Os bens jurídicos reconhecidos e protegidos constitucionalmente devem ser ordenados de tal forma que, havendo colisões entre eles, um não se realize à custa do outro. Essa máxima é representada, no âmbito da interpretação constitucional, pelo princípio</w:t>
      </w:r>
    </w:p>
    <w:p w14:paraId="4B158607" w14:textId="77777777" w:rsidR="00405E6F" w:rsidRPr="00405E6F" w:rsidRDefault="00405E6F" w:rsidP="00405E6F">
      <w:pPr>
        <w:pStyle w:val="PargrafodaLista"/>
        <w:numPr>
          <w:ilvl w:val="0"/>
          <w:numId w:val="13"/>
        </w:numPr>
        <w:ind w:left="360"/>
      </w:pPr>
      <w:r w:rsidRPr="00405E6F">
        <w:t>da concordância prática.</w:t>
      </w:r>
    </w:p>
    <w:p w14:paraId="13C3A937" w14:textId="77777777" w:rsidR="00405E6F" w:rsidRPr="00405E6F" w:rsidRDefault="00405E6F" w:rsidP="00405E6F">
      <w:pPr>
        <w:pStyle w:val="PargrafodaLista"/>
        <w:numPr>
          <w:ilvl w:val="0"/>
          <w:numId w:val="13"/>
        </w:numPr>
        <w:ind w:left="360"/>
      </w:pPr>
      <w:r w:rsidRPr="00405E6F">
        <w:t>da supremacia da Constituição.</w:t>
      </w:r>
    </w:p>
    <w:p w14:paraId="543F6152" w14:textId="77777777" w:rsidR="00405E6F" w:rsidRPr="00405E6F" w:rsidRDefault="00405E6F" w:rsidP="00405E6F">
      <w:pPr>
        <w:pStyle w:val="PargrafodaLista"/>
        <w:numPr>
          <w:ilvl w:val="0"/>
          <w:numId w:val="13"/>
        </w:numPr>
        <w:ind w:left="360"/>
      </w:pPr>
      <w:r w:rsidRPr="00405E6F">
        <w:t>da máxima eficácia da norma constitucional.</w:t>
      </w:r>
    </w:p>
    <w:p w14:paraId="1E85656D" w14:textId="77777777" w:rsidR="00405E6F" w:rsidRPr="00405E6F" w:rsidRDefault="00405E6F" w:rsidP="00405E6F">
      <w:pPr>
        <w:pStyle w:val="PargrafodaLista"/>
        <w:numPr>
          <w:ilvl w:val="0"/>
          <w:numId w:val="13"/>
        </w:numPr>
        <w:ind w:left="360"/>
      </w:pPr>
      <w:proofErr w:type="spellStart"/>
      <w:r w:rsidRPr="00405E6F">
        <w:t>da</w:t>
      </w:r>
      <w:proofErr w:type="spellEnd"/>
      <w:r w:rsidRPr="00405E6F">
        <w:t xml:space="preserve"> força normativa da Constituição.</w:t>
      </w:r>
    </w:p>
    <w:p w14:paraId="7E90C9E1" w14:textId="77777777" w:rsidR="00405E6F" w:rsidRPr="00405E6F" w:rsidRDefault="00405E6F" w:rsidP="00405E6F">
      <w:pPr>
        <w:pStyle w:val="PargrafodaLista"/>
        <w:numPr>
          <w:ilvl w:val="0"/>
          <w:numId w:val="13"/>
        </w:numPr>
        <w:ind w:left="360"/>
      </w:pPr>
      <w:r w:rsidRPr="00405E6F">
        <w:t>do efeito integrador.</w:t>
      </w:r>
    </w:p>
    <w:p w14:paraId="139DC14A" w14:textId="77777777" w:rsidR="00405E6F" w:rsidRPr="00405E6F" w:rsidRDefault="00405E6F" w:rsidP="00405E6F"/>
    <w:p w14:paraId="260CF3CC" w14:textId="77777777" w:rsidR="00405E6F" w:rsidRPr="00405E6F" w:rsidRDefault="00405E6F" w:rsidP="00405E6F">
      <w:pPr>
        <w:pStyle w:val="PargrafodaLista"/>
        <w:numPr>
          <w:ilvl w:val="0"/>
          <w:numId w:val="4"/>
        </w:numPr>
        <w:ind w:left="567" w:hanging="567"/>
      </w:pPr>
      <w:r w:rsidRPr="00405E6F">
        <w:rPr>
          <w:b/>
          <w:bCs/>
        </w:rPr>
        <w:t xml:space="preserve">(FCC - 2018 - DPE-AM - Defensor Público) </w:t>
      </w:r>
      <w:r w:rsidRPr="00405E6F">
        <w:t>Considere os seguintes excertos extraídos de votos proferidos em acórdãos de lavra do Supremo Tribunal Federal, acerca de princípios de hermenêutica constitucional:</w:t>
      </w:r>
    </w:p>
    <w:p w14:paraId="59F1B0A0" w14:textId="77777777" w:rsidR="00405E6F" w:rsidRPr="00405E6F" w:rsidRDefault="00405E6F" w:rsidP="00405E6F">
      <w:pPr>
        <w:ind w:left="567"/>
      </w:pPr>
      <w:r w:rsidRPr="00405E6F">
        <w:t xml:space="preserve">I. Em consequência desse princípio, o Estado, após haver reconhecido os direitos prestacionais, assume o dever não só de torná-los efetivos, mas, também, se obriga, sob pena de </w:t>
      </w:r>
      <w:r w:rsidRPr="00405E6F">
        <w:lastRenderedPageBreak/>
        <w:t>transgressão ao texto constitucional, a preservá-los, abstendo-se de frustrar – mediante supressão total ou parcial – os direitos sociais já concretizados.</w:t>
      </w:r>
    </w:p>
    <w:p w14:paraId="2811C9F6" w14:textId="77777777" w:rsidR="00405E6F" w:rsidRPr="00405E6F" w:rsidRDefault="00405E6F" w:rsidP="00405E6F">
      <w:pPr>
        <w:ind w:left="567"/>
      </w:pPr>
      <w:r w:rsidRPr="00405E6F">
        <w:t>II. É preciso (...) buscar uma harmonização entre princípios em tensão, de modo a evitar o sacrifício de um em relação ao outro.</w:t>
      </w:r>
    </w:p>
    <w:p w14:paraId="4D7DA20E" w14:textId="77777777" w:rsidR="00405E6F" w:rsidRPr="00405E6F" w:rsidRDefault="00405E6F" w:rsidP="00405E6F">
      <w:pPr>
        <w:ind w:left="567"/>
      </w:pPr>
      <w:r w:rsidRPr="00405E6F">
        <w:t xml:space="preserve">III. Essa tese − a de que há hierarquia entre normas constitucionais originárias dando azo à declaração de inconstitucionalidade de umas em face de outras – se me afigura incompossível com o sistema de Constituição rígida (...). Na atual Carta Magna ‘compete ao Supremo Tribunal Federal, precipuamente, a guarda da Constituição’ (artigo 102, ‘caput’), o que implica dizer que essa jurisdição lhe é atribuída para impedir que se desrespeite a Constituição como um todo, e não para, com relação a ela, exercer o papel de fiscal do Poder Constituinte originário, a fim de verificar se este teria, ou não, violado os princípios de direito </w:t>
      </w:r>
      <w:proofErr w:type="spellStart"/>
      <w:r w:rsidRPr="00405E6F">
        <w:t>suprapositivo</w:t>
      </w:r>
      <w:proofErr w:type="spellEnd"/>
      <w:r w:rsidRPr="00405E6F">
        <w:t xml:space="preserve"> que ele próprio havia incluído no texto da mesma Constituição.</w:t>
      </w:r>
    </w:p>
    <w:p w14:paraId="67BEDC0F" w14:textId="77777777" w:rsidR="00405E6F" w:rsidRPr="00405E6F" w:rsidRDefault="00405E6F" w:rsidP="00405E6F">
      <w:pPr>
        <w:ind w:left="567"/>
      </w:pPr>
      <w:r w:rsidRPr="00405E6F">
        <w:t>Os excertos acima transcritos referem-se, respectivamente, aos princípios da</w:t>
      </w:r>
    </w:p>
    <w:p w14:paraId="200D17A6" w14:textId="77777777" w:rsidR="00405E6F" w:rsidRPr="00405E6F" w:rsidRDefault="00405E6F" w:rsidP="00405E6F">
      <w:pPr>
        <w:pStyle w:val="PargrafodaLista"/>
        <w:numPr>
          <w:ilvl w:val="0"/>
          <w:numId w:val="14"/>
        </w:numPr>
        <w:ind w:left="360"/>
      </w:pPr>
      <w:r w:rsidRPr="00405E6F">
        <w:t>concordância prática; máxima efetividade; unidade da Constituição.</w:t>
      </w:r>
    </w:p>
    <w:p w14:paraId="3150F9DF" w14:textId="77777777" w:rsidR="00405E6F" w:rsidRPr="00405E6F" w:rsidRDefault="00405E6F" w:rsidP="00405E6F">
      <w:pPr>
        <w:pStyle w:val="PargrafodaLista"/>
        <w:numPr>
          <w:ilvl w:val="0"/>
          <w:numId w:val="14"/>
        </w:numPr>
        <w:ind w:left="360"/>
        <w:rPr>
          <w:b/>
          <w:bCs/>
        </w:rPr>
      </w:pPr>
      <w:r w:rsidRPr="00405E6F">
        <w:t>proibição do retrocesso; concordância prática; unidade da Constituição.</w:t>
      </w:r>
    </w:p>
    <w:p w14:paraId="0A8EAD31" w14:textId="77777777" w:rsidR="00405E6F" w:rsidRPr="00405E6F" w:rsidRDefault="00405E6F" w:rsidP="00405E6F">
      <w:pPr>
        <w:pStyle w:val="PargrafodaLista"/>
        <w:numPr>
          <w:ilvl w:val="0"/>
          <w:numId w:val="14"/>
        </w:numPr>
        <w:ind w:left="360"/>
      </w:pPr>
      <w:r w:rsidRPr="00405E6F">
        <w:t>unidade da Constituição; concordância prática; máxima efetividade.</w:t>
      </w:r>
    </w:p>
    <w:p w14:paraId="1E96E7BA" w14:textId="77777777" w:rsidR="00405E6F" w:rsidRPr="00405E6F" w:rsidRDefault="00405E6F" w:rsidP="00405E6F">
      <w:pPr>
        <w:pStyle w:val="PargrafodaLista"/>
        <w:numPr>
          <w:ilvl w:val="0"/>
          <w:numId w:val="14"/>
        </w:numPr>
        <w:ind w:left="360"/>
      </w:pPr>
      <w:r w:rsidRPr="00405E6F">
        <w:t>proibição do retrocesso; unidade da Constituição; concordância prática.</w:t>
      </w:r>
    </w:p>
    <w:p w14:paraId="12572E0B" w14:textId="55F302E9" w:rsidR="00E835F4" w:rsidRPr="00405E6F" w:rsidRDefault="00405E6F" w:rsidP="00405E6F">
      <w:pPr>
        <w:pStyle w:val="PargrafodaLista"/>
        <w:numPr>
          <w:ilvl w:val="0"/>
          <w:numId w:val="14"/>
        </w:numPr>
        <w:ind w:left="360"/>
      </w:pPr>
      <w:r w:rsidRPr="00405E6F">
        <w:t>concordância prática; unidade da Constituição; proibição do retrocesso.</w:t>
      </w:r>
    </w:p>
    <w:p w14:paraId="2B3C4ACC" w14:textId="77777777" w:rsidR="00405E6F" w:rsidRPr="00405E6F" w:rsidRDefault="00405E6F" w:rsidP="00405E6F"/>
    <w:p w14:paraId="430E4961" w14:textId="77777777" w:rsidR="00405E6F" w:rsidRPr="00405E6F" w:rsidRDefault="00405E6F" w:rsidP="00405E6F">
      <w:pPr>
        <w:pStyle w:val="PargrafodaLista"/>
        <w:numPr>
          <w:ilvl w:val="0"/>
          <w:numId w:val="4"/>
        </w:numPr>
        <w:ind w:left="567" w:hanging="567"/>
      </w:pPr>
      <w:r w:rsidRPr="00405E6F">
        <w:rPr>
          <w:b/>
          <w:bCs/>
        </w:rPr>
        <w:t xml:space="preserve">(CESPE - 2017 - Prefeitura de Belo Horizonte - MG - Procurador Municipal) </w:t>
      </w:r>
      <w:r w:rsidRPr="00405E6F">
        <w:t>O STF declarou a inconstitucionalidade da interpretação da norma que proíbe a realização de aborto na hipótese de gravidez de feto anencefálico, diante da omissão de dispositivos penais quanto àquela situação. Essa decisão visou garantir a compatibilidade da lei com os princípios e direitos fundamentais previstos na CF. De acordo com a doutrina pertinente, nesse caso, o julgamento do STF constituiu sentença ou decisão</w:t>
      </w:r>
    </w:p>
    <w:p w14:paraId="1621DCD7" w14:textId="77777777" w:rsidR="00405E6F" w:rsidRPr="00405E6F" w:rsidRDefault="00405E6F" w:rsidP="00405E6F">
      <w:pPr>
        <w:pStyle w:val="PargrafodaLista"/>
        <w:numPr>
          <w:ilvl w:val="0"/>
          <w:numId w:val="12"/>
        </w:numPr>
        <w:ind w:left="360"/>
      </w:pPr>
      <w:r w:rsidRPr="00405E6F">
        <w:t>interpretativa de aceitação.</w:t>
      </w:r>
    </w:p>
    <w:p w14:paraId="2C21EC56" w14:textId="77777777" w:rsidR="00405E6F" w:rsidRPr="00405E6F" w:rsidRDefault="00405E6F" w:rsidP="00405E6F">
      <w:pPr>
        <w:pStyle w:val="PargrafodaLista"/>
        <w:numPr>
          <w:ilvl w:val="0"/>
          <w:numId w:val="12"/>
        </w:numPr>
        <w:ind w:left="360"/>
      </w:pPr>
      <w:r w:rsidRPr="00405E6F">
        <w:t>aditiva.</w:t>
      </w:r>
    </w:p>
    <w:p w14:paraId="2C747CFB" w14:textId="77777777" w:rsidR="00405E6F" w:rsidRPr="00405E6F" w:rsidRDefault="00405E6F" w:rsidP="00405E6F">
      <w:pPr>
        <w:pStyle w:val="PargrafodaLista"/>
        <w:numPr>
          <w:ilvl w:val="0"/>
          <w:numId w:val="12"/>
        </w:numPr>
        <w:ind w:left="360"/>
      </w:pPr>
      <w:r w:rsidRPr="00405E6F">
        <w:t>substitutiva.</w:t>
      </w:r>
    </w:p>
    <w:p w14:paraId="0BEB6594" w14:textId="77777777" w:rsidR="00405E6F" w:rsidRPr="00405E6F" w:rsidRDefault="00405E6F" w:rsidP="00405E6F">
      <w:pPr>
        <w:pStyle w:val="PargrafodaLista"/>
        <w:numPr>
          <w:ilvl w:val="0"/>
          <w:numId w:val="12"/>
        </w:numPr>
        <w:ind w:left="360"/>
      </w:pPr>
      <w:r w:rsidRPr="00405E6F">
        <w:t>interpretativa de rechaço.</w:t>
      </w:r>
    </w:p>
    <w:p w14:paraId="401CC848" w14:textId="77777777" w:rsidR="00405E6F" w:rsidRPr="00405E6F" w:rsidRDefault="00405E6F" w:rsidP="00405E6F"/>
    <w:sectPr w:rsidR="00405E6F" w:rsidRPr="00405E6F" w:rsidSect="00836AEF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969EF" w14:textId="77777777" w:rsidR="005D44FE" w:rsidRDefault="005D44FE" w:rsidP="00E737FD">
      <w:r>
        <w:separator/>
      </w:r>
    </w:p>
  </w:endnote>
  <w:endnote w:type="continuationSeparator" w:id="0">
    <w:p w14:paraId="1F14E407" w14:textId="77777777" w:rsidR="005D44FE" w:rsidRDefault="005D44FE" w:rsidP="00E7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C7308" w14:textId="77777777" w:rsidR="005D44FE" w:rsidRDefault="005D44FE" w:rsidP="00E737FD">
      <w:r>
        <w:separator/>
      </w:r>
    </w:p>
  </w:footnote>
  <w:footnote w:type="continuationSeparator" w:id="0">
    <w:p w14:paraId="5B0594A0" w14:textId="77777777" w:rsidR="005D44FE" w:rsidRDefault="005D44FE" w:rsidP="00E7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B3CDC" w14:textId="38B2D079" w:rsidR="00E737FD" w:rsidRDefault="00E737F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F48A26" wp14:editId="0C3B19A7">
          <wp:simplePos x="0" y="0"/>
          <wp:positionH relativeFrom="margin">
            <wp:posOffset>4636135</wp:posOffset>
          </wp:positionH>
          <wp:positionV relativeFrom="paragraph">
            <wp:posOffset>-126365</wp:posOffset>
          </wp:positionV>
          <wp:extent cx="1502410" cy="531495"/>
          <wp:effectExtent l="0" t="0" r="2540" b="1905"/>
          <wp:wrapSquare wrapText="bothSides"/>
          <wp:docPr id="1" name="Imagem 1" descr="Uma imagem contendo placa, comida, vermelho, par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9DE"/>
    <w:multiLevelType w:val="hybridMultilevel"/>
    <w:tmpl w:val="7C621C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A8F"/>
    <w:multiLevelType w:val="hybridMultilevel"/>
    <w:tmpl w:val="8C0666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A39"/>
    <w:multiLevelType w:val="hybridMultilevel"/>
    <w:tmpl w:val="49163F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2D4"/>
    <w:multiLevelType w:val="hybridMultilevel"/>
    <w:tmpl w:val="4678C7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64ABC"/>
    <w:multiLevelType w:val="hybridMultilevel"/>
    <w:tmpl w:val="C672A1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E2E61"/>
    <w:multiLevelType w:val="hybridMultilevel"/>
    <w:tmpl w:val="22B4CB2C"/>
    <w:lvl w:ilvl="0" w:tplc="FAAE6E2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D73E7"/>
    <w:multiLevelType w:val="hybridMultilevel"/>
    <w:tmpl w:val="88BC16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74A7F"/>
    <w:multiLevelType w:val="hybridMultilevel"/>
    <w:tmpl w:val="468CCE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E0D32"/>
    <w:multiLevelType w:val="hybridMultilevel"/>
    <w:tmpl w:val="D3F4D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03B70"/>
    <w:multiLevelType w:val="hybridMultilevel"/>
    <w:tmpl w:val="D0FCEC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3A35"/>
    <w:multiLevelType w:val="hybridMultilevel"/>
    <w:tmpl w:val="EC6C8310"/>
    <w:lvl w:ilvl="0" w:tplc="8C9A52E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31134"/>
    <w:multiLevelType w:val="hybridMultilevel"/>
    <w:tmpl w:val="52F61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04EFD"/>
    <w:multiLevelType w:val="hybridMultilevel"/>
    <w:tmpl w:val="F70AF6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94A5F"/>
    <w:multiLevelType w:val="hybridMultilevel"/>
    <w:tmpl w:val="CD0CE9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B7AB6"/>
    <w:multiLevelType w:val="hybridMultilevel"/>
    <w:tmpl w:val="BAC0FA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65B0D"/>
    <w:multiLevelType w:val="hybridMultilevel"/>
    <w:tmpl w:val="73EA53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7031B"/>
    <w:multiLevelType w:val="hybridMultilevel"/>
    <w:tmpl w:val="AABC8C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5"/>
  </w:num>
  <w:num w:numId="5">
    <w:abstractNumId w:val="3"/>
  </w:num>
  <w:num w:numId="6">
    <w:abstractNumId w:val="16"/>
  </w:num>
  <w:num w:numId="7">
    <w:abstractNumId w:val="9"/>
  </w:num>
  <w:num w:numId="8">
    <w:abstractNumId w:val="13"/>
  </w:num>
  <w:num w:numId="9">
    <w:abstractNumId w:val="0"/>
  </w:num>
  <w:num w:numId="10">
    <w:abstractNumId w:val="15"/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  <w:num w:numId="15">
    <w:abstractNumId w:val="2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6F"/>
    <w:rsid w:val="002373B9"/>
    <w:rsid w:val="00405E6F"/>
    <w:rsid w:val="005D44FE"/>
    <w:rsid w:val="0065024D"/>
    <w:rsid w:val="00836AEF"/>
    <w:rsid w:val="009F2E62"/>
    <w:rsid w:val="00E737FD"/>
    <w:rsid w:val="00E8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9BECC"/>
  <w15:chartTrackingRefBased/>
  <w15:docId w15:val="{B7B75E86-93B2-48AE-A8CF-1B08F1E7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E6F"/>
    <w:pPr>
      <w:spacing w:after="0" w:line="240" w:lineRule="auto"/>
      <w:jc w:val="both"/>
    </w:pPr>
    <w:rPr>
      <w:rFonts w:ascii="Bookman Old Style" w:hAnsi="Bookman Old Style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E6F"/>
    <w:pPr>
      <w:ind w:left="720"/>
      <w:contextualSpacing/>
    </w:pPr>
  </w:style>
  <w:style w:type="paragraph" w:styleId="SemEspaamento">
    <w:name w:val="No Spacing"/>
    <w:basedOn w:val="Normal"/>
    <w:uiPriority w:val="1"/>
    <w:qFormat/>
    <w:rsid w:val="00405E6F"/>
    <w:pPr>
      <w:spacing w:line="276" w:lineRule="auto"/>
    </w:pPr>
  </w:style>
  <w:style w:type="paragraph" w:styleId="Cabealho">
    <w:name w:val="header"/>
    <w:basedOn w:val="Normal"/>
    <w:link w:val="CabealhoChar"/>
    <w:uiPriority w:val="99"/>
    <w:unhideWhenUsed/>
    <w:rsid w:val="00E73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37FD"/>
    <w:rPr>
      <w:rFonts w:ascii="Bookman Old Style" w:hAnsi="Bookman Old Style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E73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37FD"/>
    <w:rPr>
      <w:rFonts w:ascii="Bookman Old Style" w:hAnsi="Bookman Old Styl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1306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Máximo</dc:creator>
  <cp:keywords/>
  <dc:description/>
  <cp:lastModifiedBy>CEJUR ON-LINE</cp:lastModifiedBy>
  <cp:revision>2</cp:revision>
  <dcterms:created xsi:type="dcterms:W3CDTF">2020-05-27T19:12:00Z</dcterms:created>
  <dcterms:modified xsi:type="dcterms:W3CDTF">2020-05-27T19:33:00Z</dcterms:modified>
</cp:coreProperties>
</file>